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6" w:rsidRPr="009271B6" w:rsidRDefault="009271B6" w:rsidP="009271B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9271B6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Správa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9271B6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o výchovno-vzdelávacej činnosti, jej výsledkoch a podmienkach za školský rok 2014/2015</w:t>
      </w:r>
    </w:p>
    <w:p w:rsidR="009271B6" w:rsidRPr="009271B6" w:rsidRDefault="009271B6" w:rsidP="009271B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271B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Podľa vyhlášky Ministerstva Školstva SR 9/2006 </w:t>
      </w:r>
      <w:proofErr w:type="spellStart"/>
      <w:r w:rsidRPr="009271B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Z.z</w:t>
      </w:r>
      <w:proofErr w:type="spellEnd"/>
      <w:r w:rsidRPr="009271B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1a"/>
      <w:bookmarkEnd w:id="0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a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3920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Materská škola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Školská 160/3, 076 43 Čierna nad Tisou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+421 56 6350 489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msdruzba@dornet.sk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materskaskolacnt.edupage.org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Mesto Čierna nad Tisou</w:t>
            </w:r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e1a"/>
      <w:bookmarkEnd w:id="1"/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2053"/>
        <w:gridCol w:w="1260"/>
        <w:gridCol w:w="1207"/>
        <w:gridCol w:w="2101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Kovácsová Eleonóra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0915049101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msdruzba@dornet.sk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Falatová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Magyarová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Henrieta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Kročeková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Magyarová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2347"/>
        <w:gridCol w:w="914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Garay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Czetőová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Magdaléna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Bc. Kovácsová Olívia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Ing. Szűcsová Iveta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Csorbová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Deák František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Mészároš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Poradné orgány školy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Pedagogická rada zložená z pedagogického kolektívu, ktorá sa zišla šesťkrát a prejednávala plnenie úloh z ročného plánu, aktuálne témy výchovno-vzdelávacej činnosti, vstupnú a výstupnú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depistáž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 rámci projektu PRINED), spoluprácu s rodičmi, rôzne školské aktivity.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Rodičovské združenie školy pozostáva z rodičov. Bolo dvakrát celoškolské združenie, výbor ZRŠ sa zišiel trikrát. Členovia výboru nakúpili darčeky a hračky deťom na Vianoce a na Deň detí. Na záver roka boli predškolákom zakúpené drobnosti do batôžka a každý absolvent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predprimárneho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vzdelávania dostal k osvedčeniu aj kvet.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Poradné orgány sa schádzajú podľa potreby a stanovených termínov.</w:t>
      </w:r>
      <w:bookmarkStart w:id="2" w:name="1b"/>
      <w:bookmarkEnd w:id="2"/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b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počte žiakov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Počet tried: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Počet zapísaných detí: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z toho integrované: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Odklad školskej dochádzky: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Počet detí hmotnej núdze: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14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Priemerná dochádzka detí v školskom roku 2014/2015: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37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0"/>
        <w:gridCol w:w="300"/>
        <w:gridCol w:w="300"/>
        <w:gridCol w:w="240"/>
        <w:gridCol w:w="240"/>
        <w:gridCol w:w="240"/>
        <w:gridCol w:w="240"/>
        <w:gridCol w:w="240"/>
        <w:gridCol w:w="240"/>
        <w:gridCol w:w="648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e1b"/>
      <w:bookmarkStart w:id="4" w:name="1c"/>
      <w:bookmarkEnd w:id="3"/>
      <w:bookmarkEnd w:id="4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c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Zapísaní žiaci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2014/2015 bolo do 1. ročníka ZŠ zapísaných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detí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. Všetkých 21 do ZŠ s vyučovacím jazykom slovenským. Jedno dieťa s návrhom OŠD bolo prijaté do nultého ročníka ZŠ s VJ maďarským.</w:t>
      </w:r>
      <w:bookmarkStart w:id="5" w:name="e1c"/>
      <w:bookmarkStart w:id="6" w:name="1d"/>
      <w:bookmarkEnd w:id="5"/>
      <w:bookmarkEnd w:id="6"/>
    </w:p>
    <w:p w:rsid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§ 2. ods. 1 d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Úspešnosť žiakov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výsledkoch hodnotenia podľa poskytovaného stupňa výchovy a vzdelávania: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2014/2015 sme prevádzali výchovno-vzdelávaciu činnosť podľa vypracovaného Školského vzdelávacieho programu s názvom: </w:t>
      </w: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Zvedavé deti.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učebných osnov tohto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sme rozvíjali priro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enú zvedavosť a predstavivosť našich detí, podporovali sme samostatné myslenie a konanie detí ako aj pozitívny vzťah k hravému učeniu. Rozvíjali sme základy kľúčových kompetencií detí v oblasti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psychomotorických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, osobnostných a sociálnych, v oblasti komun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katívnych a informačných, v oblasti kognitívnych a učebných.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Perceptuálno-motorická</w:t>
      </w:r>
      <w:proofErr w:type="spellEnd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oblasť: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športových aktivitách a hrách si deti na základe prirodzenej radosti z pohybu utvárali trvalý pozitívny vzťah k telovýchovným, pohybovým a športovým hrám. Pohybové a relaxačné cvičenia ako aj pobyt vonku, boli každodennou súčasťou denného poriadku a tým sa u nich rozvíjal aj správny životný štýl. Vo výtvarných aktivitách si deti rozvíjali sústredenosť, pozornosť a samostatnosť, spoznávali vlastnosti rôzneho materiálu, rozvíjali správnu koordináciu zraku a ruky. Pracovali s odpadovým materiálom a prírodninami. Rozvíjali sme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grafomo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rické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zručnosti prostredníctvom veľkých grafických námetov, učili sme deti správnemu držaniu, tlaku a sklonu grafického materiálu. Deti pracov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li s pracovnými zošitmi, kde sa prejavila aj ich samostatnosť a tvorivosť.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Kognitívna oblasť: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 rozhovoroch, rôznych činnostiach a edukačných hrách si deti osvojovali správny rečový prejav, rozširovali si slovnú zásobu, rozvíjali gramatickú stavbu reči. Deti si vo veku primeraných hrách rozvíjali základy riešenia problémov, základy tvorivého myslenia. V edukačných aktivitách, hrách boli deti vedené k poznávaniu základných priestorových vzťahov, porovnávali, triedili a usporadúvali predmety podľa určených kritérií. Zúčastňovali sa na príprave osláv, podujatí a tým si osvojovali návyky kultúrneho správania a rešpektovania spoločenských pravidiel. Nedostatky pretrvávajú pri vyjadrovaní v slovenskom jazyku, nesprávnej výslovnosti, z dôvodu, že väčšina detí pochádza z maďarsky hovoriacich rodín.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Sociálno-emocionálna oblasť: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hľadiska rozvoja osobnosti detí prevládala vo výchovno-vzdelávacom procese pozitívna sociálna atmosféra. Deti sa spolupodieľali na tvorbe pravidiel, aktívne sa zapájali do rôznych činností, tým si rozvíjali emocionálnu inteligenciu. Spev piesní,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rytmizácia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, tanečné improvizácie, maľovanie, kreslenie, modelovanie sú obľúbené činnosti detí, tu si rozvíjali svoju fantáziu, kreativitu a predstavivosť. Uplatňovali sme aktivizujúce metódy a formy práce, posilňovali sme u detí schopnosť ohodnotiť iných v rôznych edukačných hrách a činnostiach. Hlavným a dominantným prostriedkom po celý deň bola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HRA, 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ktorá všestranne podnecovala rozvoj schopností decentralizácie, empatie a kooperácie u detí, pozitívne ovplyvňovala fyzický, psychický a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prosociálny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rozvoj dieťaťa počas celého pobytu v 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materskej škole.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Našim prvoradým cieľom bolo celostne pripraviť predškolské deti na bezproblémový vstup do primárneho vzdelávania v základnej škole a na ďalší aktívny život v spoločnosti. Ďalším cieľom bola adaptácia nových detí na prostredie materskej školy. Pri plánovaní edukačných procesov sme výchovno-vzdelávacie ciele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operacionalizovali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vekových osobitostí detí, brali sme do úvahy aj jedinečnosť a naladenie jednotlivých detí.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Podľa § 18 ods. 2 písm. a) školského zákona č. 245/2008 Z. z. v školskom roku 2014/2015 dostali 5-6 ročné deti doklad o získanom stupni vzdelania - Osvedčenie o absolvovaní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predprimárn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eho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vzdelávania.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Na základe triednych hodnotiacich správ o výsledkoch výchovno-vzdelávacieho procesu, na základe hospitácií, pozorovania a aktivít v jednotlivých vekových kategóriách, konštatujem, že úlohy vytýčené na školský rok 2014/2015 boli takmer všetky splnené.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e1d"/>
      <w:bookmarkStart w:id="8" w:name="1g"/>
      <w:bookmarkEnd w:id="7"/>
      <w:bookmarkEnd w:id="8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g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488"/>
        <w:gridCol w:w="1728"/>
        <w:gridCol w:w="2127"/>
        <w:gridCol w:w="2300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nepedag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úväzkov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Počet úväzkov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nepedag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prac.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e1g"/>
      <w:bookmarkEnd w:id="9"/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41"/>
        <w:gridCol w:w="1701"/>
        <w:gridCol w:w="608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1h"/>
      <w:bookmarkEnd w:id="10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h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6"/>
        <w:gridCol w:w="1894"/>
        <w:gridCol w:w="1880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študujúcich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Využitie interpretácie výtvarného diela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Predatestačné</w:t>
            </w:r>
            <w:proofErr w:type="spellEnd"/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 AMV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e1h"/>
      <w:bookmarkEnd w:id="11"/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Aktivity a prezentácia na verejnosti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aktivitách a prezentáciách materskej školy: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Poznávacie vychádzky do blízkeho okolia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Zber a výstava jesenných plodov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Deň jablka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Výstava detských prác na tému: Pani jeseň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Adamko hravo - zdravo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Angličtina hravo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Nové výtvarné techniky v rámci výtvarného krúžku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Mikuláš medzi nami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Vianočné tradície - besiedka s Mikulášom pre rodičov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Slávnostný zápis do 1. ročníka ZŠ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Fašiangový karneval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Deň otvorených dverí - zápis do MŠ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Literárna súťaž - Mám básničku na jazýčku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Beseda s učiteľkou 1. ročníka ZŠ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Výstava a predaj detských kníh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Maľovanie veľkonočných kraslíc, výzdoba tried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Fotenie detí na koniec roka a na tablo predškolákov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Deň matiek, príprava a realizácia kultúrneho programu s darčekom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Výstava detských prác: Moja mama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Divadelné predstavenie rozprávky: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Guľko-Bombuľko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MŠ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Detský koncert žiakov ZUŠ pre MŠ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Rozlúčková slávnosť predškolákov: Lúčime sa</w:t>
      </w:r>
      <w:bookmarkStart w:id="12" w:name="1j"/>
      <w:bookmarkEnd w:id="12"/>
    </w:p>
    <w:p w:rsid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§ 2. ods. 1 j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Projekty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Materská škola je zapojená do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projetku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Adamko hravo - zdravo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Oboznamovanie sa s cudzím jazykom - angličtina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projekt Elektronizácia vzdelávacieho systému -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Digipédia</w:t>
      </w:r>
      <w:proofErr w:type="spellEnd"/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projekt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Inkluzívnej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edukácie - PRINED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projekt Aktivizujúce metódy vo výchove - AMV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Odporúčania pre ďalší rozvoj materskej školy: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Pokračovať v osvedčených projektoch, ako Adamko hravo-zdravo, PRINED, DIGIPÉDIA, AMV. Zvyšovať odbornosť pedagogických pracovníkov účasťou na odborných seminároch, školeniach. Vzdelávať sa aj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samoštúdiom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pomocou internetových odborných stránok, vzájomnými radami a spoluprácou s inými MŠ.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e1j"/>
      <w:bookmarkStart w:id="14" w:name="1k"/>
      <w:bookmarkEnd w:id="13"/>
      <w:bookmarkEnd w:id="14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k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Výsledky inšpekčnej činnosti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 tomto školskom roku sme nemali kontrolu štátnej inšpekcie.</w:t>
      </w:r>
    </w:p>
    <w:p w:rsid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Oblasti v ktorých materská škola dosahuje dobré výsledky a nedostatky: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Silné stránky: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Odbornosť a kvalifikovanosť učiteliek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Vhodné podmienky na realizáciu výchovno-vzdelávacieho procesu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Vydarené a prosperujúce aktivity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Dobrá spolupráca so zriaďovateľom a ostatnými subjektmi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Dostatok učebných pomôcok, didaktickej techniky, všetky triedy majú interaktívnu tabuľu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Kreativita a iniciatíva pedagogických zamestnancov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Krúžková činnosť podľa záujmu rodičov a detí</w:t>
      </w:r>
    </w:p>
    <w:p w:rsid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Slabé stránky: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Nepravidelná dochádzka detí do materskej školy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Nedostatky u detí pri používaní slovenského jazyka v komunikácii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Neochota rodičov zapájať sa do diania a aktivít v MŠ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Nezáujem a neochota podnikateľských subjektov o spoluprácu a pomoc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e1k"/>
      <w:bookmarkStart w:id="16" w:name="1l"/>
      <w:bookmarkEnd w:id="15"/>
      <w:bookmarkEnd w:id="16"/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l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Materiálno-technické podmienky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 o priestorových a materiálnych podmienkach materskej školy: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Pozitíva: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Primerané vykurovanie priestorov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Interiér stále esteticky dotváraný učiteľkami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Bezpečný vlastný trávnatý školský dvor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Dobrá tepelná izolácia tried (po výmene okien)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Negatíva: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- Starý opotrebovaný detský nábytok</w:t>
      </w:r>
    </w:p>
    <w:p w:rsid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7" w:name="e1l"/>
      <w:bookmarkStart w:id="18" w:name="1m"/>
      <w:bookmarkEnd w:id="17"/>
      <w:bookmarkEnd w:id="18"/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§ 2. ods. 1 m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Finančné a hmotné zabezpečenie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Materská škola je od 1.9.2007 samostatným právnym subjektom. Rozpočet pre materskú školu prideľuje zriaďovateľ: Mesto Čierna nad Tisou z podielových daní mesta.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1. Dotácia od zriaďovateľa za školský rok 2014/2015 činila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111 520,00 €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2. Príspevky na čiastočnú úhradu nákladov spojených s hmotným zabezpečením školy od rodičov alebo inej osoby, ktorá má voči žiakovi vyživovaciu povinnosť predstavuje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7,00 € mesačne. 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 školskom roku 2014/2015 rodičia prispeli sumou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1 722,00 €.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3. Iné finančné prostriedky získané podľa osobitných predpisov: KŠÚ prispel pre 5-6 ročné deti sumou </w:t>
      </w:r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3 579,00 €.</w:t>
      </w:r>
    </w:p>
    <w:p w:rsid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9" w:name="e1m"/>
      <w:bookmarkStart w:id="20" w:name="2b"/>
      <w:bookmarkEnd w:id="19"/>
      <w:bookmarkEnd w:id="20"/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§ 2. ods. 2 b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Voľnočasové</w:t>
      </w:r>
      <w:proofErr w:type="spellEnd"/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1067"/>
        <w:gridCol w:w="1374"/>
        <w:gridCol w:w="2773"/>
      </w:tblGrid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Vedúci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Bc. Olívia Kovácsová</w:t>
            </w:r>
          </w:p>
        </w:tc>
      </w:tr>
      <w:tr w:rsidR="009271B6" w:rsidRPr="009271B6" w:rsidTr="009271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Krúžok anglického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9271B6" w:rsidRPr="009271B6" w:rsidRDefault="009271B6" w:rsidP="0092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Mgr. Magdaléna </w:t>
            </w:r>
            <w:proofErr w:type="spellStart"/>
            <w:r w:rsidRPr="009271B6">
              <w:rPr>
                <w:rFonts w:ascii="Times New Roman" w:eastAsia="Times New Roman" w:hAnsi="Times New Roman" w:cs="Times New Roman"/>
                <w:sz w:val="24"/>
                <w:szCs w:val="24"/>
              </w:rPr>
              <w:t>Hajdóková</w:t>
            </w:r>
            <w:proofErr w:type="spellEnd"/>
          </w:p>
        </w:tc>
      </w:tr>
    </w:tbl>
    <w:p w:rsidR="009271B6" w:rsidRPr="009271B6" w:rsidRDefault="009271B6" w:rsidP="009271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e2b"/>
      <w:bookmarkStart w:id="22" w:name="x"/>
      <w:bookmarkEnd w:id="21"/>
      <w:bookmarkEnd w:id="22"/>
      <w:r w:rsidRPr="00927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Záver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celom rozsahu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predprimárnej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výchovno-vzdelávacej činnosti sme kládli dôraz na formovanie postojov detí k zdraviu, zdravotnému životnému štýlu. Edukačné aktivity sme cielene orientovali na oboznamovanie, získavanie, ovládanie, zautomatizovanie vedomostí, zručností a návykov detí. Podporovali sme sebaistotou detí a dod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žiavanie základných pravidiel kultúrneho správanie. Učiteľky pracovali podľa ŠVP a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ktoré majú rozpracované špecifické ciele, úlohy, zámery, smerovania. Z nich potom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tovrili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týždenné plány s výkonovými štandardmi, premietali ich do každodenných činností, špecifikovali úlohy podľa vekových kategórií. Rozvíjali sme všestranný rozvoj osobnosti detí, </w:t>
      </w:r>
      <w:proofErr w:type="spellStart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vzdelanie a výchova sa realizovala v zmysluplnej a cieľavedomej výchovno-vzdelávacej činnosti. Deti mali možnosť sa oboznámiť a následne aj pracovať na interaktívnej tabuli, keďže všetky triedy sú tými tabuľami vybavené. Plnenie cieľov a úloh bolo priebežne kontrol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vané a overované spätnou väzbou. Rešpek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ovali sme potreby detí, ich vekové a individuálne osobitosti. Dbali sme na pružné usporiadanie činností v dennom poriadku, aby sa deti psychicky a fyzicky neunavili. Celoročná odvedená pedagogicko-výchovná práca kolektívu materskej školy bola cieľavedomá a kvalitná. Pri analýze sa ukázali silné aj slabé stránky, ktoré pomáhajú pri napredovaní a skvalitnení pedagogického procesu. Konkrétnosti ohľadom vzdelávania a získaných kreditov sú rozpracované v pláne kontinuálneho vzdelávanie za rok 2015.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Za úspešnú prácu patrí poďakovanie celému kolektívu materskej školy.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Vypracoval: Eleonóra Kovácsová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V Čiernej nad Tisou, 29. júna 2015</w:t>
      </w:r>
    </w:p>
    <w:p w:rsidR="009271B6" w:rsidRPr="009271B6" w:rsidRDefault="009271B6" w:rsidP="00927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1B6">
        <w:rPr>
          <w:rFonts w:ascii="Times New Roman" w:eastAsia="Times New Roman" w:hAnsi="Times New Roman" w:cs="Times New Roman"/>
          <w:color w:val="000000"/>
          <w:sz w:val="24"/>
          <w:szCs w:val="24"/>
        </w:rPr>
        <w:t>Správa prerokovaná v pedagogickej rade dňa: 26.augusta 2015</w:t>
      </w:r>
    </w:p>
    <w:p w:rsidR="00D71374" w:rsidRPr="009271B6" w:rsidRDefault="00D71374" w:rsidP="00927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374" w:rsidRPr="0092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71B6"/>
    <w:rsid w:val="009271B6"/>
    <w:rsid w:val="00D7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27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927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927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7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9271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9271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9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2</cp:revision>
  <dcterms:created xsi:type="dcterms:W3CDTF">2017-09-11T13:18:00Z</dcterms:created>
  <dcterms:modified xsi:type="dcterms:W3CDTF">2017-09-11T13:22:00Z</dcterms:modified>
</cp:coreProperties>
</file>